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55"/>
        <w:gridCol w:w="21"/>
        <w:gridCol w:w="197"/>
        <w:gridCol w:w="15"/>
        <w:gridCol w:w="5338"/>
      </w:tblGrid>
      <w:tr w:rsidR="00BE59D0" w14:paraId="3DD58AA6" w14:textId="77777777" w:rsidTr="00BE59D0">
        <w:tc>
          <w:tcPr>
            <w:tcW w:w="3673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33781927" w14:textId="7E60B1B5" w:rsidR="00BE59D0" w:rsidRPr="00153D9F" w:rsidRDefault="00BE59D0" w:rsidP="00BE59D0">
            <w:pPr>
              <w:spacing w:before="240"/>
              <w:jc w:val="center"/>
              <w:rPr>
                <w:b/>
                <w:bCs/>
                <w:color w:val="215E99" w:themeColor="text2" w:themeTint="BF"/>
                <w:sz w:val="28"/>
                <w:szCs w:val="28"/>
                <w:u w:val="single"/>
              </w:rPr>
            </w:pPr>
            <w:r w:rsidRPr="00440D54">
              <w:rPr>
                <w:noProof/>
              </w:rPr>
              <w:drawing>
                <wp:inline distT="0" distB="0" distL="0" distR="0" wp14:anchorId="5E8E5A99" wp14:editId="16368483">
                  <wp:extent cx="1907674" cy="1432560"/>
                  <wp:effectExtent l="0" t="0" r="0" b="0"/>
                  <wp:docPr id="2000873833" name="Afbeelding 8" descr="Afbeelding met tekst, Graphics, grafische vormgeving, Lettertyp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873833" name="Afbeelding 8" descr="Afbeelding met tekst, Graphics, grafische vormgeving, Lettertype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009" cy="143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5DE88F7D" w14:textId="4D28D99F" w:rsidR="00BE59D0" w:rsidRPr="00153D9F" w:rsidRDefault="00BE59D0" w:rsidP="00BE59D0">
            <w:pPr>
              <w:spacing w:before="240"/>
              <w:jc w:val="center"/>
              <w:rPr>
                <w:b/>
                <w:bCs/>
                <w:color w:val="215E99" w:themeColor="text2" w:themeTint="BF"/>
                <w:sz w:val="28"/>
                <w:szCs w:val="28"/>
                <w:u w:val="single"/>
              </w:rPr>
            </w:pPr>
            <w:r w:rsidRPr="002C6235">
              <w:rPr>
                <w:noProof/>
              </w:rPr>
              <w:drawing>
                <wp:inline distT="0" distB="0" distL="0" distR="0" wp14:anchorId="6C28BA8D" wp14:editId="7287D67C">
                  <wp:extent cx="3262412" cy="1729740"/>
                  <wp:effectExtent l="0" t="0" r="0" b="3810"/>
                  <wp:docPr id="2098113387" name="Afbeelding 2" descr="Afbeelding met buitenshuis, hemel, mensen, gras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124335" name="Afbeelding 2" descr="Afbeelding met buitenshuis, hemel, mensen, gras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366" cy="175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15E99" w:themeColor="text2" w:themeTint="BF"/>
                <w:sz w:val="28"/>
                <w:szCs w:val="28"/>
                <w:u w:val="single"/>
              </w:rPr>
              <w:br/>
            </w:r>
          </w:p>
        </w:tc>
      </w:tr>
      <w:tr w:rsidR="009E4C81" w14:paraId="509A83D8" w14:textId="77777777" w:rsidTr="00BE59D0">
        <w:tc>
          <w:tcPr>
            <w:tcW w:w="3673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78EEC764" w14:textId="77777777" w:rsidR="009E4C81" w:rsidRPr="00440D54" w:rsidRDefault="009E4C81" w:rsidP="00BE59D0">
            <w:pPr>
              <w:spacing w:before="240"/>
              <w:jc w:val="center"/>
              <w:rPr>
                <w:noProof/>
              </w:rPr>
            </w:pPr>
          </w:p>
        </w:tc>
        <w:tc>
          <w:tcPr>
            <w:tcW w:w="535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7B64443B" w14:textId="77777777" w:rsidR="009E4C81" w:rsidRPr="002C6235" w:rsidRDefault="009E4C81" w:rsidP="00BE59D0">
            <w:pPr>
              <w:spacing w:before="240"/>
              <w:jc w:val="center"/>
              <w:rPr>
                <w:noProof/>
              </w:rPr>
            </w:pPr>
          </w:p>
        </w:tc>
      </w:tr>
      <w:tr w:rsidR="00BE59D0" w14:paraId="50811172" w14:textId="77777777" w:rsidTr="009E4C81">
        <w:tc>
          <w:tcPr>
            <w:tcW w:w="9026" w:type="dxa"/>
            <w:gridSpan w:val="5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shd w:val="clear" w:color="auto" w:fill="C1F0C7" w:themeFill="accent3" w:themeFillTint="33"/>
          </w:tcPr>
          <w:p w14:paraId="6127D772" w14:textId="48617345" w:rsidR="00BE59D0" w:rsidRPr="00BE59D0" w:rsidRDefault="00BE59D0" w:rsidP="00BE59D0">
            <w:pPr>
              <w:spacing w:before="240"/>
              <w:jc w:val="center"/>
              <w:rPr>
                <w:b/>
                <w:bCs/>
                <w:color w:val="215E99" w:themeColor="text2" w:themeTint="BF"/>
                <w:sz w:val="28"/>
                <w:szCs w:val="28"/>
                <w:u w:val="single"/>
              </w:rPr>
            </w:pPr>
            <w:r w:rsidRPr="00153D9F">
              <w:rPr>
                <w:b/>
                <w:bCs/>
                <w:color w:val="215E99" w:themeColor="text2" w:themeTint="BF"/>
                <w:sz w:val="28"/>
                <w:szCs w:val="28"/>
                <w:u w:val="single"/>
              </w:rPr>
              <w:t xml:space="preserve">NIEUWSBRIEF </w:t>
            </w:r>
            <w:r>
              <w:rPr>
                <w:b/>
                <w:bCs/>
                <w:color w:val="215E99" w:themeColor="text2" w:themeTint="BF"/>
                <w:sz w:val="28"/>
                <w:szCs w:val="28"/>
                <w:u w:val="single"/>
              </w:rPr>
              <w:t xml:space="preserve">MEI </w:t>
            </w:r>
            <w:r w:rsidRPr="00153D9F">
              <w:rPr>
                <w:b/>
                <w:bCs/>
                <w:color w:val="215E99" w:themeColor="text2" w:themeTint="BF"/>
                <w:sz w:val="28"/>
                <w:szCs w:val="28"/>
                <w:u w:val="single"/>
              </w:rPr>
              <w:t>2025</w:t>
            </w:r>
            <w:r>
              <w:rPr>
                <w:b/>
                <w:bCs/>
                <w:color w:val="215E99" w:themeColor="text2" w:themeTint="BF"/>
                <w:sz w:val="28"/>
                <w:szCs w:val="28"/>
                <w:u w:val="single"/>
              </w:rPr>
              <w:br/>
            </w:r>
          </w:p>
        </w:tc>
      </w:tr>
      <w:tr w:rsidR="00BE59D0" w14:paraId="30A96028" w14:textId="77777777" w:rsidTr="00BE59D0">
        <w:tc>
          <w:tcPr>
            <w:tcW w:w="3455" w:type="dxa"/>
            <w:tcBorders>
              <w:top w:val="single" w:sz="18" w:space="0" w:color="FF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FADDD3A" w14:textId="77777777" w:rsidR="00BE59D0" w:rsidRDefault="00BE59D0" w:rsidP="00112AB5">
            <w:pPr>
              <w:spacing w:before="240"/>
              <w:rPr>
                <w:noProof/>
              </w:rPr>
            </w:pPr>
          </w:p>
        </w:tc>
        <w:tc>
          <w:tcPr>
            <w:tcW w:w="5571" w:type="dxa"/>
            <w:gridSpan w:val="4"/>
            <w:tcBorders>
              <w:top w:val="single" w:sz="18" w:space="0" w:color="FF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C0CC334" w14:textId="77777777" w:rsidR="00BE59D0" w:rsidRPr="00904102" w:rsidRDefault="00BE59D0" w:rsidP="00112AB5">
            <w:pPr>
              <w:spacing w:before="240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06C56" w14:paraId="713CAC81" w14:textId="77777777" w:rsidTr="00BE59D0">
        <w:tc>
          <w:tcPr>
            <w:tcW w:w="3455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219B8F8E" w14:textId="1D93D328" w:rsidR="0057603C" w:rsidRDefault="0057603C" w:rsidP="00112AB5">
            <w:pPr>
              <w:spacing w:before="240"/>
            </w:pPr>
            <w:r>
              <w:rPr>
                <w:noProof/>
              </w:rPr>
              <w:drawing>
                <wp:inline distT="0" distB="0" distL="0" distR="0" wp14:anchorId="600B19A0" wp14:editId="0EAEC1EA">
                  <wp:extent cx="2042160" cy="2042160"/>
                  <wp:effectExtent l="0" t="0" r="0" b="0"/>
                  <wp:docPr id="170665617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1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3F7B2B62" w14:textId="4997399F" w:rsidR="0057603C" w:rsidRPr="004E784D" w:rsidRDefault="003F3F92" w:rsidP="00112AB5">
            <w:pPr>
              <w:spacing w:before="240"/>
              <w:rPr>
                <w:sz w:val="24"/>
                <w:szCs w:val="24"/>
              </w:rPr>
            </w:pPr>
            <w:r w:rsidRPr="00904102">
              <w:rPr>
                <w:b/>
                <w:bCs/>
                <w:color w:val="FF0000"/>
                <w:sz w:val="24"/>
                <w:szCs w:val="24"/>
              </w:rPr>
              <w:t xml:space="preserve">Busreis naar de kamelenboerderij en ’s-Hertogenbosch </w:t>
            </w:r>
            <w:r w:rsidR="0057603C" w:rsidRPr="00904102">
              <w:rPr>
                <w:b/>
                <w:bCs/>
                <w:color w:val="FF0000"/>
                <w:sz w:val="24"/>
                <w:szCs w:val="24"/>
              </w:rPr>
              <w:t>donderdag 8 mei</w:t>
            </w:r>
            <w:r w:rsidRPr="00904102">
              <w:rPr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3F3F92">
              <w:rPr>
                <w:b/>
                <w:bCs/>
                <w:color w:val="0070C0"/>
                <w:sz w:val="24"/>
                <w:szCs w:val="24"/>
              </w:rPr>
              <w:br/>
            </w:r>
            <w:r w:rsidR="008F1CD3">
              <w:rPr>
                <w:sz w:val="24"/>
                <w:szCs w:val="24"/>
              </w:rPr>
              <w:t>Onze eerste halte is</w:t>
            </w:r>
            <w:r w:rsidR="0057603C" w:rsidRPr="004E784D">
              <w:rPr>
                <w:sz w:val="24"/>
                <w:szCs w:val="24"/>
              </w:rPr>
              <w:t xml:space="preserve"> </w:t>
            </w:r>
            <w:r w:rsidR="0057603C" w:rsidRPr="00E938F4">
              <w:rPr>
                <w:b/>
                <w:bCs/>
                <w:sz w:val="24"/>
                <w:szCs w:val="24"/>
              </w:rPr>
              <w:t>de kamelenboerderij</w:t>
            </w:r>
            <w:r w:rsidR="0057603C" w:rsidRPr="004E784D">
              <w:rPr>
                <w:sz w:val="24"/>
                <w:szCs w:val="24"/>
              </w:rPr>
              <w:t xml:space="preserve"> in Nederland en in de namiddag gaan we naar </w:t>
            </w:r>
            <w:r w:rsidR="0057603C" w:rsidRPr="00E938F4">
              <w:rPr>
                <w:b/>
                <w:bCs/>
                <w:sz w:val="24"/>
                <w:szCs w:val="24"/>
              </w:rPr>
              <w:t>’s-Hertogenbosch</w:t>
            </w:r>
            <w:r w:rsidR="0057603C" w:rsidRPr="004E784D">
              <w:rPr>
                <w:sz w:val="24"/>
                <w:szCs w:val="24"/>
              </w:rPr>
              <w:t>.</w:t>
            </w:r>
            <w:r w:rsidR="00112AB5" w:rsidRPr="004E784D">
              <w:rPr>
                <w:sz w:val="24"/>
                <w:szCs w:val="24"/>
              </w:rPr>
              <w:t xml:space="preserve"> </w:t>
            </w:r>
            <w:r w:rsidR="008F1CD3">
              <w:rPr>
                <w:sz w:val="24"/>
                <w:szCs w:val="24"/>
              </w:rPr>
              <w:t>(</w:t>
            </w:r>
            <w:r w:rsidR="00112AB5" w:rsidRPr="004E784D">
              <w:rPr>
                <w:sz w:val="24"/>
                <w:szCs w:val="24"/>
              </w:rPr>
              <w:t>Inschrijvingen voor deze activiteit zijn afgesloten</w:t>
            </w:r>
            <w:r w:rsidR="008F1CD3">
              <w:rPr>
                <w:sz w:val="24"/>
                <w:szCs w:val="24"/>
              </w:rPr>
              <w:t>)</w:t>
            </w:r>
            <w:r w:rsidR="00112AB5" w:rsidRPr="004E784D">
              <w:rPr>
                <w:sz w:val="24"/>
                <w:szCs w:val="24"/>
              </w:rPr>
              <w:t>.</w:t>
            </w:r>
          </w:p>
          <w:p w14:paraId="67DF012B" w14:textId="1A16A482" w:rsidR="00112AB5" w:rsidRDefault="0057603C" w:rsidP="008F1CD3">
            <w:r w:rsidRPr="004E784D">
              <w:rPr>
                <w:b/>
                <w:bCs/>
                <w:sz w:val="24"/>
                <w:szCs w:val="24"/>
              </w:rPr>
              <w:t>We komen samen op het ronde punt (Marc Muntenplein) om 07.45. De bus vertrekt er om 08 uur.</w:t>
            </w:r>
            <w:r w:rsidRPr="004E784D">
              <w:rPr>
                <w:sz w:val="24"/>
                <w:szCs w:val="24"/>
              </w:rPr>
              <w:t xml:space="preserve"> Op de kamelenboerderij worden we verwacht om 11</w:t>
            </w:r>
            <w:r w:rsidR="00112AB5" w:rsidRPr="004E784D">
              <w:rPr>
                <w:sz w:val="24"/>
                <w:szCs w:val="24"/>
              </w:rPr>
              <w:t>uur voor het bezoek en de lunch</w:t>
            </w:r>
            <w:r w:rsidRPr="004E784D">
              <w:rPr>
                <w:sz w:val="24"/>
                <w:szCs w:val="24"/>
              </w:rPr>
              <w:t xml:space="preserve">. In de namiddag </w:t>
            </w:r>
            <w:r w:rsidR="008F1CD3" w:rsidRPr="00DE69AA">
              <w:t xml:space="preserve">reizen we door naar </w:t>
            </w:r>
            <w:r w:rsidR="008F1CD3" w:rsidRPr="00E938F4">
              <w:rPr>
                <w:b/>
                <w:bCs/>
              </w:rPr>
              <w:t>’s-Hertogenbosch</w:t>
            </w:r>
            <w:r w:rsidR="008F1CD3" w:rsidRPr="00DE69AA">
              <w:t xml:space="preserve">, waar iedereen de vrijheid heeft om op eigen </w:t>
            </w:r>
            <w:r w:rsidR="00B728FC">
              <w:t>initiatief</w:t>
            </w:r>
            <w:r w:rsidR="008F1CD3" w:rsidRPr="00DE69AA">
              <w:t xml:space="preserve"> de stad te verkennen. Christine Claes zal ook aan de buitenkant van de kerk een korte toelichting geven over dit historische monument.</w:t>
            </w:r>
            <w:r w:rsidR="008F1CD3">
              <w:t xml:space="preserve"> </w:t>
            </w:r>
            <w:r w:rsidR="00112AB5" w:rsidRPr="008F1CD3">
              <w:rPr>
                <w:b/>
                <w:bCs/>
                <w:sz w:val="24"/>
                <w:szCs w:val="24"/>
              </w:rPr>
              <w:t>Rond 17 uur vertrekken we terug naar Rotselaar.</w:t>
            </w:r>
            <w:r w:rsidR="00112AB5" w:rsidRPr="008F1CD3">
              <w:br/>
            </w:r>
          </w:p>
        </w:tc>
      </w:tr>
      <w:tr w:rsidR="008F1CD3" w14:paraId="1CB7B473" w14:textId="77777777" w:rsidTr="00BE59D0">
        <w:tc>
          <w:tcPr>
            <w:tcW w:w="9026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2" w:space="0" w:color="FF0000"/>
              <w:right w:val="single" w:sz="18" w:space="0" w:color="FFFFFF" w:themeColor="background1"/>
            </w:tcBorders>
            <w:shd w:val="clear" w:color="auto" w:fill="auto"/>
          </w:tcPr>
          <w:p w14:paraId="1368209C" w14:textId="77777777" w:rsidR="008F1CD3" w:rsidRPr="004E784D" w:rsidRDefault="008F1CD3" w:rsidP="008F1CD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E784D" w14:paraId="0353A0DC" w14:textId="77777777" w:rsidTr="00BE59D0">
        <w:tc>
          <w:tcPr>
            <w:tcW w:w="9026" w:type="dxa"/>
            <w:gridSpan w:val="5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FFFFCC"/>
          </w:tcPr>
          <w:p w14:paraId="47B8459E" w14:textId="7311990B" w:rsidR="004E784D" w:rsidRPr="00E938F4" w:rsidRDefault="004E784D" w:rsidP="004E784D">
            <w:pPr>
              <w:spacing w:before="240"/>
              <w:rPr>
                <w:sz w:val="28"/>
                <w:szCs w:val="28"/>
              </w:rPr>
            </w:pPr>
            <w:r w:rsidRPr="00E938F4">
              <w:rPr>
                <w:b/>
                <w:bCs/>
                <w:sz w:val="28"/>
                <w:szCs w:val="28"/>
              </w:rPr>
              <w:t>OPGELET:</w:t>
            </w:r>
            <w:r w:rsidRPr="00E938F4">
              <w:rPr>
                <w:sz w:val="28"/>
                <w:szCs w:val="28"/>
              </w:rPr>
              <w:t xml:space="preserve"> </w:t>
            </w:r>
            <w:r w:rsidR="00406C56" w:rsidRPr="00E938F4">
              <w:rPr>
                <w:sz w:val="28"/>
                <w:szCs w:val="28"/>
              </w:rPr>
              <w:t xml:space="preserve">op aanraden van </w:t>
            </w:r>
            <w:proofErr w:type="spellStart"/>
            <w:r w:rsidR="00406C56" w:rsidRPr="00E938F4">
              <w:rPr>
                <w:sz w:val="28"/>
                <w:szCs w:val="28"/>
              </w:rPr>
              <w:t>Linden</w:t>
            </w:r>
            <w:r w:rsidR="008576A2">
              <w:rPr>
                <w:sz w:val="28"/>
                <w:szCs w:val="28"/>
              </w:rPr>
              <w:t>c</w:t>
            </w:r>
            <w:r w:rsidR="00406C56" w:rsidRPr="00E938F4">
              <w:rPr>
                <w:sz w:val="28"/>
                <w:szCs w:val="28"/>
              </w:rPr>
              <w:t>ars</w:t>
            </w:r>
            <w:proofErr w:type="spellEnd"/>
            <w:r w:rsidR="00406C56" w:rsidRPr="00E938F4">
              <w:rPr>
                <w:sz w:val="28"/>
                <w:szCs w:val="28"/>
              </w:rPr>
              <w:t xml:space="preserve"> is </w:t>
            </w:r>
            <w:r w:rsidRPr="00E938F4">
              <w:rPr>
                <w:sz w:val="28"/>
                <w:szCs w:val="28"/>
              </w:rPr>
              <w:t xml:space="preserve">het vertrekuur van de bus vervroegd naar 08 uur. </w:t>
            </w:r>
            <w:r w:rsidRPr="00E938F4">
              <w:rPr>
                <w:sz w:val="28"/>
                <w:szCs w:val="28"/>
              </w:rPr>
              <w:br/>
              <w:t>De organisatie vraagt om stevige gesloten schoenen te dagen.</w:t>
            </w:r>
            <w:r w:rsidRPr="00E938F4">
              <w:rPr>
                <w:sz w:val="28"/>
                <w:szCs w:val="28"/>
              </w:rPr>
              <w:br/>
            </w:r>
          </w:p>
        </w:tc>
      </w:tr>
      <w:tr w:rsidR="00406C56" w14:paraId="2070F99A" w14:textId="77777777" w:rsidTr="00BE59D0">
        <w:tc>
          <w:tcPr>
            <w:tcW w:w="3455" w:type="dxa"/>
            <w:tcBorders>
              <w:top w:val="single" w:sz="12" w:space="0" w:color="FF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2906FAB" w14:textId="77777777" w:rsidR="008F1CD3" w:rsidRDefault="008F1CD3"/>
        </w:tc>
        <w:tc>
          <w:tcPr>
            <w:tcW w:w="5571" w:type="dxa"/>
            <w:gridSpan w:val="4"/>
            <w:tcBorders>
              <w:top w:val="single" w:sz="12" w:space="0" w:color="FF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A18B1FC" w14:textId="77777777" w:rsidR="008F1CD3" w:rsidRDefault="008F1CD3"/>
        </w:tc>
      </w:tr>
      <w:tr w:rsidR="00641098" w14:paraId="6D40754E" w14:textId="77777777" w:rsidTr="00BE59D0">
        <w:tc>
          <w:tcPr>
            <w:tcW w:w="3688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946CE50" w14:textId="448662C4" w:rsidR="0057603C" w:rsidRDefault="006B6472" w:rsidP="00E938F4">
            <w:pPr>
              <w:spacing w:before="240"/>
            </w:pPr>
            <w:r>
              <w:lastRenderedPageBreak/>
              <w:br w:type="page"/>
            </w:r>
            <w:r w:rsidR="00406C56">
              <w:rPr>
                <w:noProof/>
              </w:rPr>
              <w:drawing>
                <wp:inline distT="0" distB="0" distL="0" distR="0" wp14:anchorId="65D5F2FD" wp14:editId="4A0124A6">
                  <wp:extent cx="2072640" cy="2072640"/>
                  <wp:effectExtent l="0" t="0" r="3810" b="3810"/>
                  <wp:docPr id="367022896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57B5C59" w14:textId="2AD1C636" w:rsidR="003F3F92" w:rsidRPr="003F3F92" w:rsidRDefault="003F3F92" w:rsidP="003F3F92">
            <w:pPr>
              <w:spacing w:before="240"/>
              <w:rPr>
                <w:sz w:val="24"/>
                <w:szCs w:val="24"/>
              </w:rPr>
            </w:pPr>
            <w:r w:rsidRPr="00904102">
              <w:rPr>
                <w:b/>
                <w:bCs/>
                <w:color w:val="FF0000"/>
                <w:sz w:val="24"/>
                <w:szCs w:val="24"/>
              </w:rPr>
              <w:t xml:space="preserve">Uitstap </w:t>
            </w:r>
            <w:proofErr w:type="spellStart"/>
            <w:r w:rsidRPr="00904102">
              <w:rPr>
                <w:b/>
                <w:bCs/>
                <w:color w:val="FF0000"/>
                <w:sz w:val="24"/>
                <w:szCs w:val="24"/>
              </w:rPr>
              <w:t>saffraanboerderij</w:t>
            </w:r>
            <w:proofErr w:type="spellEnd"/>
            <w:r w:rsidRPr="00904102">
              <w:rPr>
                <w:b/>
                <w:bCs/>
                <w:color w:val="FF0000"/>
                <w:sz w:val="24"/>
                <w:szCs w:val="24"/>
              </w:rPr>
              <w:t xml:space="preserve"> en lunch – Donderdag 5 juni 2025</w:t>
            </w:r>
            <w:r w:rsidRPr="00904102">
              <w:rPr>
                <w:b/>
                <w:bCs/>
                <w:color w:val="FF0000"/>
                <w:sz w:val="24"/>
                <w:szCs w:val="24"/>
              </w:rPr>
              <w:br/>
            </w:r>
            <w:r w:rsidRPr="003F3F92">
              <w:rPr>
                <w:sz w:val="24"/>
                <w:szCs w:val="24"/>
              </w:rPr>
              <w:t xml:space="preserve">We sluiten het werkjaar 2024/2025 in stijl af met een bezoek aan de </w:t>
            </w:r>
            <w:proofErr w:type="spellStart"/>
            <w:r w:rsidRPr="003F3F92">
              <w:rPr>
                <w:sz w:val="24"/>
                <w:szCs w:val="24"/>
              </w:rPr>
              <w:t>saffraanboerderij</w:t>
            </w:r>
            <w:proofErr w:type="spellEnd"/>
            <w:r w:rsidRPr="003F3F92">
              <w:rPr>
                <w:sz w:val="24"/>
                <w:szCs w:val="24"/>
              </w:rPr>
              <w:t xml:space="preserve"> in de </w:t>
            </w:r>
            <w:proofErr w:type="spellStart"/>
            <w:r w:rsidRPr="003F3F92">
              <w:rPr>
                <w:sz w:val="24"/>
                <w:szCs w:val="24"/>
              </w:rPr>
              <w:t>Leefdaalstraat</w:t>
            </w:r>
            <w:proofErr w:type="spellEnd"/>
            <w:r w:rsidRPr="003F3F92">
              <w:rPr>
                <w:sz w:val="24"/>
                <w:szCs w:val="24"/>
              </w:rPr>
              <w:t xml:space="preserve"> 14, 2200 </w:t>
            </w:r>
            <w:proofErr w:type="spellStart"/>
            <w:r w:rsidRPr="003F3F92">
              <w:rPr>
                <w:sz w:val="24"/>
                <w:szCs w:val="24"/>
              </w:rPr>
              <w:t>Morkhoven</w:t>
            </w:r>
            <w:proofErr w:type="spellEnd"/>
            <w:r w:rsidRPr="003F3F92">
              <w:rPr>
                <w:sz w:val="24"/>
                <w:szCs w:val="24"/>
              </w:rPr>
              <w:t xml:space="preserve">. </w:t>
            </w:r>
            <w:r w:rsidRPr="003F3F92">
              <w:rPr>
                <w:b/>
                <w:bCs/>
                <w:sz w:val="24"/>
                <w:szCs w:val="24"/>
              </w:rPr>
              <w:t>Kijken, leren en proeven</w:t>
            </w:r>
            <w:r w:rsidRPr="003F3F92">
              <w:rPr>
                <w:sz w:val="24"/>
                <w:szCs w:val="24"/>
              </w:rPr>
              <w:t xml:space="preserve"> staan centraal tijdens deze unieke ervaring! Wist u trouwens dat de </w:t>
            </w:r>
            <w:proofErr w:type="spellStart"/>
            <w:r w:rsidRPr="003F3F92">
              <w:rPr>
                <w:sz w:val="24"/>
                <w:szCs w:val="24"/>
              </w:rPr>
              <w:t>saffraankrokus</w:t>
            </w:r>
            <w:proofErr w:type="spellEnd"/>
            <w:r w:rsidRPr="003F3F92">
              <w:rPr>
                <w:sz w:val="24"/>
                <w:szCs w:val="24"/>
              </w:rPr>
              <w:t xml:space="preserve"> een herfstbloeier is, in tegenstelling tot de meeste andere krokussen?</w:t>
            </w:r>
          </w:p>
          <w:p w14:paraId="089293B5" w14:textId="77777777" w:rsidR="003F3F92" w:rsidRPr="003F3F92" w:rsidRDefault="003F3F92" w:rsidP="003F3F92">
            <w:pPr>
              <w:spacing w:before="240"/>
              <w:rPr>
                <w:sz w:val="24"/>
                <w:szCs w:val="24"/>
              </w:rPr>
            </w:pPr>
            <w:r w:rsidRPr="003F3F92">
              <w:rPr>
                <w:sz w:val="24"/>
                <w:szCs w:val="24"/>
              </w:rPr>
              <w:t xml:space="preserve">Na het boeiende bezoek genieten we van een heerlijke lunch in restaurant </w:t>
            </w:r>
            <w:r w:rsidRPr="003F3F92">
              <w:rPr>
                <w:i/>
                <w:iCs/>
                <w:sz w:val="24"/>
                <w:szCs w:val="24"/>
              </w:rPr>
              <w:t xml:space="preserve">Le Pot au </w:t>
            </w:r>
            <w:proofErr w:type="spellStart"/>
            <w:r w:rsidRPr="003F3F92">
              <w:rPr>
                <w:i/>
                <w:iCs/>
                <w:sz w:val="24"/>
                <w:szCs w:val="24"/>
              </w:rPr>
              <w:t>Feu</w:t>
            </w:r>
            <w:proofErr w:type="spellEnd"/>
            <w:r w:rsidRPr="003F3F92">
              <w:rPr>
                <w:sz w:val="24"/>
                <w:szCs w:val="24"/>
              </w:rPr>
              <w:t xml:space="preserve"> in Olen.</w:t>
            </w:r>
          </w:p>
          <w:p w14:paraId="6B5C71EC" w14:textId="3E072D96" w:rsidR="003F3F92" w:rsidRPr="003F3F92" w:rsidRDefault="003F3F92" w:rsidP="003F3F92">
            <w:pPr>
              <w:spacing w:before="240"/>
              <w:rPr>
                <w:sz w:val="24"/>
                <w:szCs w:val="24"/>
              </w:rPr>
            </w:pPr>
            <w:r w:rsidRPr="003F3F92">
              <w:rPr>
                <w:b/>
                <w:bCs/>
                <w:sz w:val="24"/>
                <w:szCs w:val="24"/>
              </w:rPr>
              <w:t>Praktische info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3F3F92">
              <w:rPr>
                <w:b/>
                <w:bCs/>
                <w:sz w:val="24"/>
                <w:szCs w:val="24"/>
              </w:rPr>
              <w:t>Samenkomst:</w:t>
            </w:r>
            <w:r w:rsidRPr="003F3F92">
              <w:rPr>
                <w:sz w:val="24"/>
                <w:szCs w:val="24"/>
              </w:rPr>
              <w:t xml:space="preserve"> 08:45 uur, Marktplein van </w:t>
            </w:r>
            <w:proofErr w:type="spellStart"/>
            <w:r w:rsidRPr="003F3F92">
              <w:rPr>
                <w:sz w:val="24"/>
                <w:szCs w:val="24"/>
              </w:rPr>
              <w:t>Wezemaal</w:t>
            </w:r>
            <w:proofErr w:type="spellEnd"/>
            <w:r>
              <w:rPr>
                <w:sz w:val="24"/>
                <w:szCs w:val="24"/>
              </w:rPr>
              <w:br/>
            </w:r>
            <w:r w:rsidRPr="003F3F92">
              <w:rPr>
                <w:b/>
                <w:bCs/>
                <w:sz w:val="24"/>
                <w:szCs w:val="24"/>
              </w:rPr>
              <w:t>Vertrek:</w:t>
            </w:r>
            <w:r w:rsidRPr="003F3F92">
              <w:rPr>
                <w:sz w:val="24"/>
                <w:szCs w:val="24"/>
              </w:rPr>
              <w:t xml:space="preserve"> 09:00 uur (carpoolen is mogelijk)</w:t>
            </w:r>
            <w:r>
              <w:rPr>
                <w:sz w:val="24"/>
                <w:szCs w:val="24"/>
              </w:rPr>
              <w:br/>
            </w:r>
            <w:r w:rsidRPr="003F3F92">
              <w:rPr>
                <w:b/>
                <w:bCs/>
                <w:sz w:val="24"/>
                <w:szCs w:val="24"/>
              </w:rPr>
              <w:t>Bezoek</w:t>
            </w:r>
            <w:r w:rsidR="000C0C88">
              <w:rPr>
                <w:b/>
                <w:bCs/>
                <w:sz w:val="24"/>
                <w:szCs w:val="24"/>
              </w:rPr>
              <w:t xml:space="preserve"> </w:t>
            </w:r>
            <w:r w:rsidRPr="003F3F92">
              <w:rPr>
                <w:b/>
                <w:bCs/>
                <w:sz w:val="24"/>
                <w:szCs w:val="24"/>
              </w:rPr>
              <w:t>start</w:t>
            </w:r>
            <w:r w:rsidR="000C0C88">
              <w:rPr>
                <w:b/>
                <w:bCs/>
                <w:sz w:val="24"/>
                <w:szCs w:val="24"/>
              </w:rPr>
              <w:t xml:space="preserve"> om</w:t>
            </w:r>
            <w:r w:rsidRPr="003F3F92">
              <w:rPr>
                <w:sz w:val="24"/>
                <w:szCs w:val="24"/>
              </w:rPr>
              <w:t>10:00 uur</w:t>
            </w:r>
          </w:p>
          <w:p w14:paraId="0AAE3924" w14:textId="469EBA6F" w:rsidR="003F3F92" w:rsidRPr="003F3F92" w:rsidRDefault="003F3F92" w:rsidP="003F3F92">
            <w:pPr>
              <w:spacing w:before="240"/>
              <w:rPr>
                <w:sz w:val="24"/>
                <w:szCs w:val="24"/>
              </w:rPr>
            </w:pPr>
            <w:r w:rsidRPr="003F3F92">
              <w:rPr>
                <w:b/>
                <w:bCs/>
                <w:sz w:val="24"/>
                <w:szCs w:val="24"/>
              </w:rPr>
              <w:t>Kosten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3F3F92">
              <w:rPr>
                <w:i/>
                <w:iCs/>
                <w:sz w:val="24"/>
                <w:szCs w:val="24"/>
              </w:rPr>
              <w:t>Leden:</w:t>
            </w:r>
            <w:r w:rsidRPr="003F3F92">
              <w:rPr>
                <w:sz w:val="24"/>
                <w:szCs w:val="24"/>
              </w:rPr>
              <w:t xml:space="preserve"> €15 voor het bezoek</w:t>
            </w:r>
            <w:r w:rsidR="000C0C88">
              <w:rPr>
                <w:sz w:val="24"/>
                <w:szCs w:val="24"/>
              </w:rPr>
              <w:t>,</w:t>
            </w:r>
            <w:r w:rsidRPr="003F3F92">
              <w:rPr>
                <w:sz w:val="24"/>
                <w:szCs w:val="24"/>
              </w:rPr>
              <w:t xml:space="preserve"> €55 voor het bezoek en de lunch</w:t>
            </w:r>
            <w:r>
              <w:rPr>
                <w:sz w:val="24"/>
                <w:szCs w:val="24"/>
              </w:rPr>
              <w:br/>
            </w:r>
            <w:r w:rsidRPr="003F3F92">
              <w:rPr>
                <w:i/>
                <w:iCs/>
                <w:sz w:val="24"/>
                <w:szCs w:val="24"/>
              </w:rPr>
              <w:t>Niet-leden:</w:t>
            </w:r>
            <w:r w:rsidRPr="003F3F92">
              <w:rPr>
                <w:sz w:val="24"/>
                <w:szCs w:val="24"/>
              </w:rPr>
              <w:t xml:space="preserve"> €20 voor het bezoek</w:t>
            </w:r>
            <w:r w:rsidR="000C0C88">
              <w:rPr>
                <w:sz w:val="24"/>
                <w:szCs w:val="24"/>
              </w:rPr>
              <w:t>,</w:t>
            </w:r>
            <w:r w:rsidRPr="003F3F92">
              <w:rPr>
                <w:sz w:val="24"/>
                <w:szCs w:val="24"/>
              </w:rPr>
              <w:t xml:space="preserve"> €65 voor het bezoek en de lunch</w:t>
            </w:r>
          </w:p>
          <w:p w14:paraId="58D2DB31" w14:textId="77777777" w:rsidR="003F3F92" w:rsidRPr="003F3F92" w:rsidRDefault="003F3F92" w:rsidP="003F3F92">
            <w:pPr>
              <w:spacing w:before="240"/>
              <w:rPr>
                <w:sz w:val="24"/>
                <w:szCs w:val="24"/>
              </w:rPr>
            </w:pPr>
            <w:r w:rsidRPr="003F3F92">
              <w:rPr>
                <w:sz w:val="24"/>
                <w:szCs w:val="24"/>
              </w:rPr>
              <w:t>Mis deze kans niet om samen het werkjaar op een gezellige manier af te sluiten!</w:t>
            </w:r>
          </w:p>
          <w:p w14:paraId="4C658231" w14:textId="1CFF1A12" w:rsidR="00406C56" w:rsidRPr="00FB6AD6" w:rsidRDefault="00406C56" w:rsidP="003F3F92">
            <w:pPr>
              <w:spacing w:before="240"/>
              <w:rPr>
                <w:sz w:val="24"/>
                <w:szCs w:val="24"/>
              </w:rPr>
            </w:pPr>
          </w:p>
        </w:tc>
      </w:tr>
      <w:tr w:rsidR="00641098" w14:paraId="31CA5A96" w14:textId="77777777" w:rsidTr="00BE59D0">
        <w:tc>
          <w:tcPr>
            <w:tcW w:w="3688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2" w:space="0" w:color="FF0000"/>
              <w:right w:val="single" w:sz="18" w:space="0" w:color="FFFFFF" w:themeColor="background1"/>
            </w:tcBorders>
          </w:tcPr>
          <w:p w14:paraId="6B404709" w14:textId="77777777" w:rsidR="00FB6AD6" w:rsidRDefault="00FB6AD6" w:rsidP="00406C56">
            <w:pPr>
              <w:spacing w:before="240"/>
              <w:rPr>
                <w:noProof/>
              </w:rPr>
            </w:pPr>
          </w:p>
        </w:tc>
        <w:tc>
          <w:tcPr>
            <w:tcW w:w="53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2" w:space="0" w:color="FF0000"/>
              <w:right w:val="single" w:sz="18" w:space="0" w:color="FFFFFF" w:themeColor="background1"/>
            </w:tcBorders>
          </w:tcPr>
          <w:p w14:paraId="1BF21989" w14:textId="77777777" w:rsidR="00FB6AD6" w:rsidRPr="00FB6AD6" w:rsidRDefault="00FB6AD6" w:rsidP="00FB6AD6">
            <w:pPr>
              <w:rPr>
                <w:sz w:val="24"/>
                <w:szCs w:val="24"/>
              </w:rPr>
            </w:pPr>
          </w:p>
        </w:tc>
      </w:tr>
      <w:tr w:rsidR="00FB6AD6" w14:paraId="1988946C" w14:textId="77777777" w:rsidTr="00BE59D0">
        <w:tc>
          <w:tcPr>
            <w:tcW w:w="9026" w:type="dxa"/>
            <w:gridSpan w:val="5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CC"/>
          </w:tcPr>
          <w:p w14:paraId="4EDD440D" w14:textId="2F32853E" w:rsidR="00FB6AD6" w:rsidRPr="008576A2" w:rsidRDefault="00FB6AD6" w:rsidP="00FB6AD6">
            <w:pPr>
              <w:spacing w:before="240"/>
              <w:rPr>
                <w:sz w:val="24"/>
                <w:szCs w:val="24"/>
              </w:rPr>
            </w:pPr>
            <w:r w:rsidRPr="008576A2">
              <w:rPr>
                <w:sz w:val="24"/>
                <w:szCs w:val="24"/>
              </w:rPr>
              <w:t xml:space="preserve">Het bezoek gaat door in een evenemententent, pal naast de betoverende </w:t>
            </w:r>
            <w:proofErr w:type="spellStart"/>
            <w:r w:rsidRPr="008576A2">
              <w:rPr>
                <w:sz w:val="24"/>
                <w:szCs w:val="24"/>
              </w:rPr>
              <w:t>saffraanvelden</w:t>
            </w:r>
            <w:proofErr w:type="spellEnd"/>
            <w:r w:rsidRPr="008576A2">
              <w:rPr>
                <w:sz w:val="24"/>
                <w:szCs w:val="24"/>
              </w:rPr>
              <w:t>. Trek stevige schoenen aan, want het weiland kan nat zijn. Geschikte buitenkledij wordt aangeraden. Lichte vouwstoeltjes zijn beschikbaar.</w:t>
            </w:r>
            <w:r w:rsidRPr="008576A2">
              <w:rPr>
                <w:sz w:val="24"/>
                <w:szCs w:val="24"/>
              </w:rPr>
              <w:br/>
            </w:r>
          </w:p>
        </w:tc>
      </w:tr>
      <w:tr w:rsidR="008576A2" w14:paraId="47352418" w14:textId="77777777" w:rsidTr="00BE59D0">
        <w:tc>
          <w:tcPr>
            <w:tcW w:w="9026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CCFFCC"/>
          </w:tcPr>
          <w:p w14:paraId="36AA8821" w14:textId="2181E3F5" w:rsidR="008576A2" w:rsidRPr="008576A2" w:rsidRDefault="008576A2" w:rsidP="008576A2">
            <w:pPr>
              <w:spacing w:before="240"/>
              <w:rPr>
                <w:sz w:val="24"/>
                <w:szCs w:val="24"/>
              </w:rPr>
            </w:pPr>
            <w:r w:rsidRPr="008576A2">
              <w:rPr>
                <w:sz w:val="24"/>
                <w:szCs w:val="24"/>
              </w:rPr>
              <w:t xml:space="preserve">Inschrijven kan via de inschrijfknop op de site van </w:t>
            </w:r>
            <w:hyperlink r:id="rId9" w:history="1">
              <w:r w:rsidRPr="00BD49FB">
                <w:rPr>
                  <w:rStyle w:val="Hyperlink"/>
                  <w:b/>
                  <w:bCs/>
                  <w:sz w:val="24"/>
                  <w:szCs w:val="24"/>
                </w:rPr>
                <w:t>neosvzw.be/</w:t>
              </w:r>
              <w:proofErr w:type="spellStart"/>
              <w:r w:rsidRPr="00BD49FB">
                <w:rPr>
                  <w:rStyle w:val="Hyperlink"/>
                  <w:b/>
                  <w:bCs/>
                  <w:sz w:val="24"/>
                  <w:szCs w:val="24"/>
                </w:rPr>
                <w:t>rots</w:t>
              </w:r>
              <w:r w:rsidRPr="00BD49FB">
                <w:rPr>
                  <w:rStyle w:val="Hyperlink"/>
                  <w:b/>
                  <w:bCs/>
                  <w:sz w:val="24"/>
                  <w:szCs w:val="24"/>
                </w:rPr>
                <w:t>e</w:t>
              </w:r>
              <w:r w:rsidRPr="00BD49FB">
                <w:rPr>
                  <w:rStyle w:val="Hyperlink"/>
                  <w:b/>
                  <w:bCs/>
                  <w:sz w:val="24"/>
                  <w:szCs w:val="24"/>
                </w:rPr>
                <w:t>laar</w:t>
              </w:r>
              <w:proofErr w:type="spellEnd"/>
            </w:hyperlink>
            <w:r w:rsidRPr="00FD31C7">
              <w:rPr>
                <w:color w:val="FF0000"/>
                <w:sz w:val="24"/>
                <w:szCs w:val="24"/>
              </w:rPr>
              <w:t xml:space="preserve"> </w:t>
            </w:r>
            <w:r w:rsidRPr="008576A2">
              <w:rPr>
                <w:sz w:val="24"/>
                <w:szCs w:val="24"/>
              </w:rPr>
              <w:t xml:space="preserve">of door het verschuldigde bedrag te storten op rekening van NEOS Rotselaar </w:t>
            </w:r>
            <w:r w:rsidRPr="008576A2">
              <w:rPr>
                <w:b/>
                <w:bCs/>
                <w:color w:val="215E99" w:themeColor="text2" w:themeTint="BF"/>
                <w:sz w:val="24"/>
                <w:szCs w:val="24"/>
              </w:rPr>
              <w:t>BE10 9730 4050 4204</w:t>
            </w:r>
            <w:r w:rsidRPr="008576A2">
              <w:rPr>
                <w:sz w:val="24"/>
                <w:szCs w:val="24"/>
              </w:rPr>
              <w:t xml:space="preserve">. Vermelding: </w:t>
            </w:r>
            <w:r w:rsidRPr="008576A2">
              <w:rPr>
                <w:b/>
                <w:bCs/>
                <w:sz w:val="24"/>
                <w:szCs w:val="24"/>
              </w:rPr>
              <w:t>de activiteit, je keuze, je naam en aantal personen</w:t>
            </w:r>
            <w:r w:rsidRPr="008576A2">
              <w:rPr>
                <w:b/>
                <w:bCs/>
                <w:sz w:val="24"/>
                <w:szCs w:val="24"/>
              </w:rPr>
              <w:br/>
            </w:r>
          </w:p>
        </w:tc>
      </w:tr>
      <w:tr w:rsidR="009535E4" w14:paraId="12A913A0" w14:textId="77777777" w:rsidTr="00BE59D0">
        <w:tc>
          <w:tcPr>
            <w:tcW w:w="9026" w:type="dxa"/>
            <w:gridSpan w:val="5"/>
            <w:tcBorders>
              <w:top w:val="single" w:sz="12" w:space="0" w:color="FF0000"/>
              <w:left w:val="single" w:sz="18" w:space="0" w:color="FFFFFF" w:themeColor="background1"/>
              <w:bottom w:val="single" w:sz="18" w:space="0" w:color="FF0000"/>
              <w:right w:val="single" w:sz="18" w:space="0" w:color="FFFFFF" w:themeColor="background1"/>
            </w:tcBorders>
            <w:shd w:val="clear" w:color="auto" w:fill="auto"/>
          </w:tcPr>
          <w:p w14:paraId="59865CF5" w14:textId="77777777" w:rsidR="005D40CF" w:rsidRPr="008576A2" w:rsidRDefault="005D40CF" w:rsidP="009535E4">
            <w:pPr>
              <w:spacing w:before="240"/>
              <w:rPr>
                <w:sz w:val="24"/>
                <w:szCs w:val="24"/>
              </w:rPr>
            </w:pPr>
          </w:p>
        </w:tc>
      </w:tr>
      <w:tr w:rsidR="009535E4" w14:paraId="5A7F58EB" w14:textId="77777777" w:rsidTr="00BE59D0">
        <w:tc>
          <w:tcPr>
            <w:tcW w:w="9026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CCFFCC"/>
          </w:tcPr>
          <w:p w14:paraId="7A81A40C" w14:textId="3EEB48FB" w:rsidR="009535E4" w:rsidRPr="008576A2" w:rsidRDefault="009535E4" w:rsidP="005D40CF">
            <w:pPr>
              <w:spacing w:before="240"/>
              <w:jc w:val="center"/>
              <w:rPr>
                <w:sz w:val="24"/>
                <w:szCs w:val="24"/>
              </w:rPr>
            </w:pPr>
            <w:r w:rsidRPr="009535E4">
              <w:rPr>
                <w:b/>
                <w:bCs/>
                <w:color w:val="0070C0"/>
                <w:sz w:val="28"/>
                <w:szCs w:val="28"/>
              </w:rPr>
              <w:t>Nog nieuws uit Rotselaar</w:t>
            </w:r>
            <w:r w:rsidR="005D40CF">
              <w:rPr>
                <w:b/>
                <w:bCs/>
                <w:color w:val="0070C0"/>
                <w:sz w:val="28"/>
                <w:szCs w:val="28"/>
              </w:rPr>
              <w:br/>
            </w:r>
          </w:p>
        </w:tc>
      </w:tr>
      <w:tr w:rsidR="005D40CF" w14:paraId="565B68D0" w14:textId="77777777" w:rsidTr="00BE59D0">
        <w:tc>
          <w:tcPr>
            <w:tcW w:w="9026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CC"/>
          </w:tcPr>
          <w:p w14:paraId="02356B20" w14:textId="06EBC974" w:rsidR="005D40CF" w:rsidRPr="009535E4" w:rsidRDefault="005D40CF" w:rsidP="00641098">
            <w:pPr>
              <w:spacing w:before="24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535E4">
              <w:rPr>
                <w:sz w:val="24"/>
                <w:szCs w:val="24"/>
              </w:rPr>
              <w:lastRenderedPageBreak/>
              <w:t xml:space="preserve">De volgende activiteiten worden niet door NEOS georganiseerd. </w:t>
            </w:r>
            <w:r>
              <w:rPr>
                <w:sz w:val="24"/>
                <w:szCs w:val="24"/>
              </w:rPr>
              <w:t>Je moet hiervoor rechtstreeks inschrijven bij de organisator.</w:t>
            </w:r>
            <w:r>
              <w:rPr>
                <w:sz w:val="24"/>
                <w:szCs w:val="24"/>
              </w:rPr>
              <w:br/>
            </w:r>
          </w:p>
        </w:tc>
      </w:tr>
      <w:tr w:rsidR="00641098" w14:paraId="1B14307F" w14:textId="77777777" w:rsidTr="00BE59D0">
        <w:tc>
          <w:tcPr>
            <w:tcW w:w="9026" w:type="dxa"/>
            <w:gridSpan w:val="5"/>
            <w:tcBorders>
              <w:top w:val="single" w:sz="18" w:space="0" w:color="FF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1418EBA1" w14:textId="77777777" w:rsidR="00641098" w:rsidRPr="009535E4" w:rsidRDefault="00641098" w:rsidP="009535E4">
            <w:pPr>
              <w:spacing w:before="240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1B7122" w14:paraId="1BDA4612" w14:textId="77777777" w:rsidTr="00BE59D0">
        <w:tc>
          <w:tcPr>
            <w:tcW w:w="9026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44476A23" w14:textId="77777777" w:rsidR="009C12E4" w:rsidRPr="009C12E4" w:rsidRDefault="001B7122" w:rsidP="009C12E4">
            <w:pPr>
              <w:spacing w:before="2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4F63C3" wp14:editId="7B02EC0D">
                  <wp:extent cx="4208319" cy="6172200"/>
                  <wp:effectExtent l="0" t="0" r="1905" b="0"/>
                  <wp:docPr id="1963966378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880" cy="62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12E4">
              <w:rPr>
                <w:b/>
                <w:bCs/>
                <w:color w:val="0070C0"/>
                <w:sz w:val="28"/>
                <w:szCs w:val="28"/>
              </w:rPr>
              <w:br/>
            </w:r>
            <w:r w:rsidR="009C12E4">
              <w:rPr>
                <w:b/>
                <w:bCs/>
                <w:color w:val="0070C0"/>
                <w:sz w:val="28"/>
                <w:szCs w:val="28"/>
              </w:rPr>
              <w:br/>
            </w:r>
            <w:r w:rsidR="009C12E4" w:rsidRPr="00F032B5">
              <w:rPr>
                <w:color w:val="0070C0"/>
                <w:sz w:val="28"/>
                <w:szCs w:val="28"/>
              </w:rPr>
              <w:t xml:space="preserve">Ons lid Agnes De </w:t>
            </w:r>
            <w:proofErr w:type="spellStart"/>
            <w:r w:rsidR="009C12E4" w:rsidRPr="00F032B5">
              <w:rPr>
                <w:color w:val="0070C0"/>
                <w:sz w:val="28"/>
                <w:szCs w:val="28"/>
              </w:rPr>
              <w:t>Rijcke</w:t>
            </w:r>
            <w:proofErr w:type="spellEnd"/>
            <w:r w:rsidR="009C12E4" w:rsidRPr="00F032B5">
              <w:rPr>
                <w:color w:val="0070C0"/>
                <w:sz w:val="28"/>
                <w:szCs w:val="28"/>
              </w:rPr>
              <w:t xml:space="preserve"> zingt mee met het zangkoor. Laten we haar steunen en samen genieten van haar muzikale bijdrage! </w:t>
            </w:r>
            <w:r w:rsidR="009C12E4" w:rsidRPr="00F032B5">
              <w:rPr>
                <w:rFonts w:ascii="Segoe UI Emoji" w:hAnsi="Segoe UI Emoji" w:cs="Segoe UI Emoji"/>
                <w:color w:val="0070C0"/>
                <w:sz w:val="28"/>
                <w:szCs w:val="28"/>
              </w:rPr>
              <w:t>🎶</w:t>
            </w:r>
          </w:p>
          <w:p w14:paraId="212176E0" w14:textId="02BFA127" w:rsidR="001B7122" w:rsidRPr="009535E4" w:rsidRDefault="001B7122" w:rsidP="0090410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9C12E4" w14:paraId="3916FA7E" w14:textId="77777777" w:rsidTr="00BE59D0">
        <w:tc>
          <w:tcPr>
            <w:tcW w:w="9026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7FDF6AF3" w14:textId="77777777" w:rsidR="009C12E4" w:rsidRPr="009535E4" w:rsidRDefault="009C12E4" w:rsidP="009535E4">
            <w:pPr>
              <w:spacing w:before="240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641098" w14:paraId="6D5A59FC" w14:textId="77777777" w:rsidTr="00BE59D0">
        <w:trPr>
          <w:trHeight w:val="588"/>
        </w:trPr>
        <w:tc>
          <w:tcPr>
            <w:tcW w:w="3476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3F2DA387" w14:textId="4646BEDE" w:rsidR="00641098" w:rsidRPr="00641098" w:rsidRDefault="00641098" w:rsidP="00641098">
            <w:pPr>
              <w:spacing w:before="240"/>
              <w:rPr>
                <w:b/>
                <w:bCs/>
                <w:color w:val="0070C0"/>
                <w:sz w:val="28"/>
                <w:szCs w:val="28"/>
              </w:rPr>
            </w:pPr>
            <w:r w:rsidRPr="00641098">
              <w:rPr>
                <w:b/>
                <w:bCs/>
                <w:noProof/>
                <w:color w:val="0070C0"/>
                <w:sz w:val="28"/>
                <w:szCs w:val="28"/>
              </w:rPr>
              <w:lastRenderedPageBreak/>
              <w:drawing>
                <wp:inline distT="0" distB="0" distL="0" distR="0" wp14:anchorId="475912A8" wp14:editId="01F34437">
                  <wp:extent cx="1956042" cy="982980"/>
                  <wp:effectExtent l="0" t="0" r="6350" b="7620"/>
                  <wp:docPr id="965042805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56" cy="99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B210B" w14:textId="77777777" w:rsidR="00641098" w:rsidRPr="009535E4" w:rsidRDefault="00641098" w:rsidP="009535E4">
            <w:pPr>
              <w:spacing w:before="240"/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5550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11DFCB3F" w14:textId="77777777" w:rsidR="000D79F1" w:rsidRDefault="000D79F1" w:rsidP="000D79F1">
            <w:pPr>
              <w:rPr>
                <w:sz w:val="24"/>
                <w:szCs w:val="24"/>
              </w:rPr>
            </w:pPr>
            <w:r w:rsidRPr="00674C9D">
              <w:rPr>
                <w:b/>
                <w:bCs/>
                <w:color w:val="0070C0"/>
                <w:sz w:val="24"/>
                <w:szCs w:val="24"/>
              </w:rPr>
              <w:t>Het Lokaal Dienstencentrum 'Oude Pastorie' nodigt jong en oud uit voor inspirerende initiatielessen</w:t>
            </w:r>
            <w:r w:rsidRPr="00674C9D"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74C9D">
              <w:rPr>
                <w:sz w:val="24"/>
                <w:szCs w:val="24"/>
              </w:rPr>
              <w:t xml:space="preserve">Wist je dat er al twee </w:t>
            </w:r>
            <w:r w:rsidRPr="00674C9D">
              <w:rPr>
                <w:b/>
                <w:bCs/>
                <w:sz w:val="24"/>
                <w:szCs w:val="24"/>
              </w:rPr>
              <w:t xml:space="preserve">beweegbanken van </w:t>
            </w:r>
            <w:proofErr w:type="spellStart"/>
            <w:r w:rsidRPr="00674C9D">
              <w:rPr>
                <w:b/>
                <w:bCs/>
                <w:sz w:val="24"/>
                <w:szCs w:val="24"/>
              </w:rPr>
              <w:t>IPitup</w:t>
            </w:r>
            <w:proofErr w:type="spellEnd"/>
            <w:r w:rsidRPr="00674C9D">
              <w:rPr>
                <w:sz w:val="24"/>
                <w:szCs w:val="24"/>
              </w:rPr>
              <w:t xml:space="preserve"> in de gemeente staan? Je vindt ze in </w:t>
            </w:r>
            <w:proofErr w:type="spellStart"/>
            <w:r w:rsidRPr="00674C9D">
              <w:rPr>
                <w:sz w:val="24"/>
                <w:szCs w:val="24"/>
              </w:rPr>
              <w:t>Werchter</w:t>
            </w:r>
            <w:proofErr w:type="spellEnd"/>
            <w:r w:rsidRPr="00674C9D">
              <w:rPr>
                <w:sz w:val="24"/>
                <w:szCs w:val="24"/>
              </w:rPr>
              <w:t xml:space="preserve"> naast de kerk en bij de visserszone van 'de Plas' in Rotselaar.</w:t>
            </w:r>
          </w:p>
          <w:p w14:paraId="5184F2A6" w14:textId="06CB460E" w:rsidR="000D79F1" w:rsidRPr="00674C9D" w:rsidRDefault="000D79F1" w:rsidP="000D79F1">
            <w:pPr>
              <w:rPr>
                <w:sz w:val="24"/>
                <w:szCs w:val="24"/>
              </w:rPr>
            </w:pPr>
            <w:r w:rsidRPr="00674C9D">
              <w:rPr>
                <w:sz w:val="24"/>
                <w:szCs w:val="24"/>
              </w:rPr>
              <w:t xml:space="preserve">Je kunt je </w:t>
            </w:r>
            <w:r w:rsidRPr="00674C9D">
              <w:rPr>
                <w:b/>
                <w:bCs/>
                <w:sz w:val="24"/>
                <w:szCs w:val="24"/>
              </w:rPr>
              <w:t>inschrijven</w:t>
            </w:r>
            <w:r w:rsidRPr="00674C9D">
              <w:rPr>
                <w:sz w:val="24"/>
                <w:szCs w:val="24"/>
              </w:rPr>
              <w:t xml:space="preserve"> via </w:t>
            </w:r>
            <w:hyperlink r:id="rId12" w:history="1">
              <w:r w:rsidRPr="000C53BB">
                <w:rPr>
                  <w:rStyle w:val="Hyperlink"/>
                  <w:sz w:val="24"/>
                  <w:szCs w:val="24"/>
                </w:rPr>
                <w:t>lokaal.dienstencentrum@r</w:t>
              </w:r>
              <w:r w:rsidRPr="000C53BB">
                <w:rPr>
                  <w:rStyle w:val="Hyperlink"/>
                  <w:sz w:val="24"/>
                  <w:szCs w:val="24"/>
                </w:rPr>
                <w:t>o</w:t>
              </w:r>
              <w:r w:rsidRPr="000C53BB">
                <w:rPr>
                  <w:rStyle w:val="Hyperlink"/>
                  <w:sz w:val="24"/>
                  <w:szCs w:val="24"/>
                </w:rPr>
                <w:t>tse</w:t>
              </w:r>
              <w:r w:rsidRPr="000C53BB">
                <w:rPr>
                  <w:rStyle w:val="Hyperlink"/>
                  <w:sz w:val="24"/>
                  <w:szCs w:val="24"/>
                </w:rPr>
                <w:t>l</w:t>
              </w:r>
              <w:r w:rsidRPr="000C53BB">
                <w:rPr>
                  <w:rStyle w:val="Hyperlink"/>
                  <w:sz w:val="24"/>
                  <w:szCs w:val="24"/>
                </w:rPr>
                <w:t>aar.be</w:t>
              </w:r>
            </w:hyperlink>
            <w:r w:rsidRPr="00674C9D">
              <w:rPr>
                <w:sz w:val="24"/>
                <w:szCs w:val="24"/>
              </w:rPr>
              <w:t xml:space="preserve"> of 016 61 63 80. Vrij aansluiten is ook mogelijk. </w:t>
            </w:r>
          </w:p>
          <w:p w14:paraId="745D9E12" w14:textId="77777777" w:rsidR="000D79F1" w:rsidRDefault="000D79F1" w:rsidP="000D79F1">
            <w:r w:rsidRPr="00674C9D">
              <w:rPr>
                <w:b/>
                <w:bCs/>
                <w:sz w:val="24"/>
                <w:szCs w:val="24"/>
              </w:rPr>
              <w:t>Programma initiatielessen</w:t>
            </w:r>
            <w:r w:rsidRPr="00674C9D">
              <w:rPr>
                <w:sz w:val="24"/>
                <w:szCs w:val="24"/>
              </w:rPr>
              <w:br/>
              <w:t xml:space="preserve">• donderdag 19 juni om 11 uur aan visserszone 'de Plas' (Rotselaar) </w:t>
            </w:r>
            <w:r w:rsidRPr="00674C9D">
              <w:rPr>
                <w:sz w:val="24"/>
                <w:szCs w:val="24"/>
              </w:rPr>
              <w:br/>
              <w:t xml:space="preserve">• vrijdag 29 augustus om 10.45 uur aan </w:t>
            </w:r>
            <w:proofErr w:type="spellStart"/>
            <w:r w:rsidRPr="00674C9D">
              <w:rPr>
                <w:sz w:val="24"/>
                <w:szCs w:val="24"/>
              </w:rPr>
              <w:t>Werchterplein</w:t>
            </w:r>
            <w:proofErr w:type="spellEnd"/>
            <w:r w:rsidRPr="00674C9D">
              <w:rPr>
                <w:sz w:val="24"/>
                <w:szCs w:val="24"/>
              </w:rPr>
              <w:t xml:space="preserve"> </w:t>
            </w:r>
            <w:r w:rsidRPr="00674C9D">
              <w:rPr>
                <w:sz w:val="24"/>
                <w:szCs w:val="24"/>
              </w:rPr>
              <w:br/>
              <w:t xml:space="preserve">• vrijdag 26 september om 12 uur aan visserszone 'de Plas' (Rotselaar) </w:t>
            </w:r>
            <w:r w:rsidRPr="00674C9D">
              <w:rPr>
                <w:sz w:val="24"/>
                <w:szCs w:val="24"/>
              </w:rPr>
              <w:br/>
              <w:t xml:space="preserve">• vrijdag 10 oktober om 10.45 uur aan </w:t>
            </w:r>
            <w:proofErr w:type="spellStart"/>
            <w:r w:rsidRPr="00674C9D">
              <w:rPr>
                <w:sz w:val="24"/>
                <w:szCs w:val="24"/>
              </w:rPr>
              <w:t>Werchterplein</w:t>
            </w:r>
            <w:proofErr w:type="spellEnd"/>
            <w:r w:rsidRPr="00674C9D">
              <w:rPr>
                <w:sz w:val="24"/>
                <w:szCs w:val="24"/>
              </w:rPr>
              <w:t xml:space="preserve"> </w:t>
            </w:r>
            <w:r w:rsidRPr="00674C9D">
              <w:rPr>
                <w:sz w:val="24"/>
                <w:szCs w:val="24"/>
              </w:rPr>
              <w:br/>
              <w:t>Wil je op je eigen manier kennismaken met de oefeningen van de beweegbanken? Download dan de beweeg-app voor leuke en inspirerende oefeningen</w:t>
            </w:r>
            <w:r w:rsidRPr="00674C9D">
              <w:t>.</w:t>
            </w:r>
          </w:p>
          <w:p w14:paraId="263F8191" w14:textId="21DD3DDC" w:rsidR="00641098" w:rsidRPr="009535E4" w:rsidRDefault="00641098" w:rsidP="009535E4">
            <w:pPr>
              <w:spacing w:before="240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641098" w14:paraId="7FE4BD6E" w14:textId="77777777" w:rsidTr="00BE59D0">
        <w:trPr>
          <w:trHeight w:val="588"/>
        </w:trPr>
        <w:tc>
          <w:tcPr>
            <w:tcW w:w="3476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0000"/>
              <w:right w:val="single" w:sz="18" w:space="0" w:color="FFFFFF" w:themeColor="background1"/>
            </w:tcBorders>
            <w:shd w:val="clear" w:color="auto" w:fill="auto"/>
          </w:tcPr>
          <w:p w14:paraId="284B211C" w14:textId="77777777" w:rsidR="00641098" w:rsidRPr="009535E4" w:rsidRDefault="00641098" w:rsidP="009535E4">
            <w:pPr>
              <w:spacing w:before="240"/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5550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0000"/>
              <w:right w:val="single" w:sz="18" w:space="0" w:color="FFFFFF" w:themeColor="background1"/>
            </w:tcBorders>
            <w:shd w:val="clear" w:color="auto" w:fill="auto"/>
          </w:tcPr>
          <w:p w14:paraId="1D707FD5" w14:textId="6BD011E3" w:rsidR="00641098" w:rsidRPr="009535E4" w:rsidRDefault="00641098" w:rsidP="009535E4">
            <w:pPr>
              <w:spacing w:before="240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1B7122" w14:paraId="54D7813F" w14:textId="77777777" w:rsidTr="00BE59D0">
        <w:trPr>
          <w:trHeight w:val="588"/>
        </w:trPr>
        <w:tc>
          <w:tcPr>
            <w:tcW w:w="9026" w:type="dxa"/>
            <w:gridSpan w:val="5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E0FED2"/>
          </w:tcPr>
          <w:p w14:paraId="0F0884B3" w14:textId="4081A874" w:rsidR="001B7122" w:rsidRPr="009535E4" w:rsidRDefault="00904102" w:rsidP="009C12E4">
            <w:pPr>
              <w:spacing w:before="240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04102">
              <w:rPr>
                <w:color w:val="156082" w:themeColor="accent1"/>
                <w:sz w:val="28"/>
                <w:szCs w:val="28"/>
              </w:rPr>
              <w:t>Meer</w:t>
            </w:r>
            <w:r w:rsidR="001B7122" w:rsidRPr="00904102">
              <w:rPr>
                <w:color w:val="156082" w:themeColor="accent1"/>
                <w:sz w:val="28"/>
                <w:szCs w:val="28"/>
              </w:rPr>
              <w:t xml:space="preserve"> informatie</w:t>
            </w:r>
            <w:r w:rsidRPr="00904102">
              <w:rPr>
                <w:color w:val="156082" w:themeColor="accent1"/>
                <w:sz w:val="28"/>
                <w:szCs w:val="28"/>
              </w:rPr>
              <w:t xml:space="preserve"> over de activiteiten vind je</w:t>
            </w:r>
            <w:r w:rsidRPr="00904102">
              <w:rPr>
                <w:b/>
                <w:bCs/>
                <w:color w:val="156082" w:themeColor="accent1"/>
                <w:sz w:val="28"/>
                <w:szCs w:val="28"/>
              </w:rPr>
              <w:t xml:space="preserve"> </w:t>
            </w:r>
            <w:r w:rsidRPr="00904102">
              <w:rPr>
                <w:color w:val="156082" w:themeColor="accent1"/>
                <w:sz w:val="28"/>
                <w:szCs w:val="28"/>
              </w:rPr>
              <w:t>op</w:t>
            </w:r>
            <w:r w:rsidRPr="00904102">
              <w:rPr>
                <w:b/>
                <w:bCs/>
                <w:color w:val="156082" w:themeColor="accent1"/>
                <w:sz w:val="28"/>
                <w:szCs w:val="28"/>
              </w:rPr>
              <w:t xml:space="preserve"> onze website: </w:t>
            </w:r>
            <w:hyperlink r:id="rId13" w:history="1">
              <w:r w:rsidRPr="00BD49FB">
                <w:rPr>
                  <w:rStyle w:val="Hyperlink"/>
                  <w:b/>
                  <w:bCs/>
                  <w:sz w:val="28"/>
                  <w:szCs w:val="28"/>
                </w:rPr>
                <w:t>www.neosvzw.be/rotselaar</w:t>
              </w:r>
            </w:hyperlink>
            <w:r w:rsidRPr="00050E33">
              <w:rPr>
                <w:b/>
                <w:bCs/>
                <w:color w:val="FF0000"/>
                <w:sz w:val="28"/>
                <w:szCs w:val="28"/>
              </w:rPr>
              <w:t>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</w:p>
        </w:tc>
      </w:tr>
    </w:tbl>
    <w:p w14:paraId="7B6294D2" w14:textId="77777777" w:rsidR="009535E4" w:rsidRDefault="009535E4" w:rsidP="00674C9D"/>
    <w:sectPr w:rsidR="0095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721F6"/>
    <w:multiLevelType w:val="multilevel"/>
    <w:tmpl w:val="345C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53B07"/>
    <w:multiLevelType w:val="multilevel"/>
    <w:tmpl w:val="637E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27E35"/>
    <w:multiLevelType w:val="multilevel"/>
    <w:tmpl w:val="304C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DF6BA1"/>
    <w:multiLevelType w:val="multilevel"/>
    <w:tmpl w:val="9A8E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926930">
    <w:abstractNumId w:val="1"/>
  </w:num>
  <w:num w:numId="2" w16cid:durableId="268466871">
    <w:abstractNumId w:val="3"/>
  </w:num>
  <w:num w:numId="3" w16cid:durableId="1068843633">
    <w:abstractNumId w:val="2"/>
  </w:num>
  <w:num w:numId="4" w16cid:durableId="15796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D5"/>
    <w:rsid w:val="00050E33"/>
    <w:rsid w:val="000C0C88"/>
    <w:rsid w:val="000C53BB"/>
    <w:rsid w:val="000D79F1"/>
    <w:rsid w:val="00112AB5"/>
    <w:rsid w:val="001575CE"/>
    <w:rsid w:val="001B7122"/>
    <w:rsid w:val="001F7DDE"/>
    <w:rsid w:val="002E1E98"/>
    <w:rsid w:val="00337BBB"/>
    <w:rsid w:val="00383B84"/>
    <w:rsid w:val="003F3F92"/>
    <w:rsid w:val="00406C56"/>
    <w:rsid w:val="00413AC6"/>
    <w:rsid w:val="00415F61"/>
    <w:rsid w:val="004D62D5"/>
    <w:rsid w:val="004E784D"/>
    <w:rsid w:val="0057603C"/>
    <w:rsid w:val="005929DC"/>
    <w:rsid w:val="005D40CF"/>
    <w:rsid w:val="00641098"/>
    <w:rsid w:val="00674C9D"/>
    <w:rsid w:val="006B6472"/>
    <w:rsid w:val="007E136B"/>
    <w:rsid w:val="008576A2"/>
    <w:rsid w:val="008F1CD3"/>
    <w:rsid w:val="00904102"/>
    <w:rsid w:val="009535E4"/>
    <w:rsid w:val="009C12E4"/>
    <w:rsid w:val="009E4C81"/>
    <w:rsid w:val="00A8651A"/>
    <w:rsid w:val="00B16A8D"/>
    <w:rsid w:val="00B728FC"/>
    <w:rsid w:val="00B75C1C"/>
    <w:rsid w:val="00BD4760"/>
    <w:rsid w:val="00BD49FB"/>
    <w:rsid w:val="00BE59D0"/>
    <w:rsid w:val="00DE5477"/>
    <w:rsid w:val="00E938F4"/>
    <w:rsid w:val="00EC5632"/>
    <w:rsid w:val="00F032B5"/>
    <w:rsid w:val="00F12686"/>
    <w:rsid w:val="00F630EA"/>
    <w:rsid w:val="00FB6AD6"/>
    <w:rsid w:val="00F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FFF2"/>
  <w15:chartTrackingRefBased/>
  <w15:docId w15:val="{FBCE9C86-990E-4307-9958-9407A70B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6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D6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6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D6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D6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D6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D6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D6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D6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6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D6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D6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D62D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D62D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D62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D62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D62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D62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D6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6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D6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6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D6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D62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D62D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D62D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6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62D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D62D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7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D49F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49F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C53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www.neosvzw.be/rotsela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lokaal.dienstencentrum@rotselaar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neosvzw.be/rotselaar/agenda-activiteiten/saffraanboerderij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Vosters</dc:creator>
  <cp:keywords/>
  <dc:description/>
  <cp:lastModifiedBy>Patrick Vosters</cp:lastModifiedBy>
  <cp:revision>21</cp:revision>
  <dcterms:created xsi:type="dcterms:W3CDTF">2025-04-30T18:36:00Z</dcterms:created>
  <dcterms:modified xsi:type="dcterms:W3CDTF">2025-05-02T22:08:00Z</dcterms:modified>
</cp:coreProperties>
</file>